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69" w:rsidRDefault="00A13269" w:rsidP="00A13269">
      <w:pPr>
        <w:suppressAutoHyphens/>
        <w:jc w:val="both"/>
        <w:rPr>
          <w:vanish/>
          <w:color w:val="FF0000"/>
          <w:sz w:val="18"/>
        </w:rPr>
      </w:pPr>
      <w:r>
        <w:rPr>
          <w:b/>
          <w:vanish/>
          <w:color w:val="FF0000"/>
          <w:spacing w:val="-3"/>
          <w:sz w:val="18"/>
        </w:rPr>
        <w:t>GUIDELINES</w:t>
      </w:r>
      <w:r>
        <w:rPr>
          <w:b/>
          <w:snapToGrid w:val="0"/>
          <w:vanish/>
          <w:color w:val="FF0000"/>
          <w:spacing w:val="-3"/>
          <w:sz w:val="18"/>
        </w:rPr>
        <w:t xml:space="preserve"> —</w:t>
      </w:r>
      <w:r>
        <w:rPr>
          <w:vanish/>
          <w:color w:val="FF0000"/>
          <w:spacing w:val="-3"/>
          <w:sz w:val="18"/>
        </w:rPr>
        <w:t>PROJECTS</w:t>
      </w:r>
      <w:r w:rsidR="00FB4D1A">
        <w:rPr>
          <w:vanish/>
          <w:color w:val="FF0000"/>
          <w:spacing w:val="-3"/>
          <w:sz w:val="18"/>
        </w:rPr>
        <w:t xml:space="preserve"> REQUIRING REGULAR OR NON-TRACKING TACK</w:t>
      </w:r>
      <w:r>
        <w:rPr>
          <w:vanish/>
          <w:color w:val="FF0000"/>
          <w:spacing w:val="-3"/>
          <w:sz w:val="18"/>
        </w:rPr>
        <w:t>.</w:t>
      </w:r>
    </w:p>
    <w:p w:rsidR="00A13269" w:rsidRDefault="00A13269" w:rsidP="00A13269">
      <w:pPr>
        <w:autoSpaceDE w:val="0"/>
        <w:autoSpaceDN w:val="0"/>
        <w:adjustRightInd w:val="0"/>
        <w:jc w:val="both"/>
        <w:rPr>
          <w:vanish/>
          <w:color w:val="FF0000"/>
          <w:sz w:val="18"/>
        </w:rPr>
      </w:pPr>
    </w:p>
    <w:p w:rsidR="00464BD1" w:rsidRDefault="00464BD1" w:rsidP="00464BD1">
      <w:pPr>
        <w:jc w:val="center"/>
      </w:pPr>
      <w:r>
        <w:rPr>
          <w:b/>
        </w:rPr>
        <w:t>SS3</w:t>
      </w:r>
      <w:r w:rsidR="005D44C9">
        <w:rPr>
          <w:b/>
        </w:rPr>
        <w:t>10</w:t>
      </w:r>
      <w:r>
        <w:rPr>
          <w:b/>
        </w:rPr>
        <w:t>01</w:t>
      </w:r>
      <w:r>
        <w:t>-</w:t>
      </w:r>
      <w:r w:rsidR="005D44C9">
        <w:t>1215</w:t>
      </w:r>
      <w:r>
        <w:rPr>
          <w:rFonts w:cs="Arial"/>
        </w:rPr>
        <w:t xml:space="preserve">                                                                                                             </w:t>
      </w:r>
      <w:r w:rsidR="00114B46">
        <w:rPr>
          <w:rFonts w:cs="Arial"/>
        </w:rPr>
        <w:t>December</w:t>
      </w:r>
      <w:r>
        <w:rPr>
          <w:rFonts w:cs="Arial"/>
        </w:rPr>
        <w:t xml:space="preserve"> </w:t>
      </w:r>
      <w:r w:rsidR="00114B46">
        <w:rPr>
          <w:rFonts w:cs="Arial"/>
        </w:rPr>
        <w:t>4</w:t>
      </w:r>
      <w:r>
        <w:rPr>
          <w:rFonts w:cs="Arial"/>
        </w:rPr>
        <w:t>, 20</w:t>
      </w:r>
      <w:r w:rsidR="00762614">
        <w:rPr>
          <w:rFonts w:cs="Arial"/>
        </w:rPr>
        <w:t>15</w:t>
      </w:r>
    </w:p>
    <w:p w:rsidR="00464BD1" w:rsidRDefault="00464BD1" w:rsidP="00464BD1">
      <w:pPr>
        <w:rPr>
          <w:spacing w:val="-2"/>
        </w:rPr>
      </w:pPr>
    </w:p>
    <w:p w:rsidR="00464BD1" w:rsidRDefault="00464BD1" w:rsidP="00464BD1">
      <w:pPr>
        <w:jc w:val="center"/>
      </w:pPr>
      <w:smartTag w:uri="urn:schemas-microsoft-com:office:smarttags" w:element="place">
        <w:smartTag w:uri="urn:schemas-microsoft-com:office:smarttags" w:element="PlaceName">
          <w:r>
            <w:t>VIRGINIA</w:t>
          </w:r>
        </w:smartTag>
        <w:r>
          <w:t xml:space="preserve"> </w:t>
        </w:r>
        <w:smartTag w:uri="urn:schemas-microsoft-com:office:smarttags" w:element="PlaceName">
          <w:r>
            <w:t>DEPARTMENT</w:t>
          </w:r>
        </w:smartTag>
      </w:smartTag>
      <w:r>
        <w:t xml:space="preserve"> OF TRANSPORTATION</w:t>
      </w:r>
    </w:p>
    <w:p w:rsidR="00464BD1" w:rsidRDefault="00464BD1" w:rsidP="00464BD1">
      <w:pPr>
        <w:jc w:val="center"/>
      </w:pPr>
      <w:r>
        <w:t>2007 ROAD AND BRIDGE SUPPLEMENTAL SPECIFICATIONS</w:t>
      </w:r>
    </w:p>
    <w:p w:rsidR="00464BD1" w:rsidRDefault="00464BD1" w:rsidP="00464BD1">
      <w:pPr>
        <w:jc w:val="both"/>
      </w:pPr>
    </w:p>
    <w:p w:rsidR="00464BD1" w:rsidRDefault="00464BD1" w:rsidP="00464BD1">
      <w:pPr>
        <w:suppressAutoHyphens/>
        <w:jc w:val="center"/>
      </w:pPr>
      <w:r>
        <w:rPr>
          <w:b/>
        </w:rPr>
        <w:t xml:space="preserve">SUPPLEMENTAL </w:t>
      </w:r>
      <w:r w:rsidR="00762614" w:rsidRPr="00FE24C3">
        <w:rPr>
          <w:rFonts w:cs="Arial"/>
          <w:b/>
          <w:bCs/>
          <w:color w:val="000000"/>
          <w:szCs w:val="20"/>
        </w:rPr>
        <w:t>SECTION 310—TACK COAT</w:t>
      </w:r>
      <w:r>
        <w:rPr>
          <w:b/>
        </w:rPr>
        <w:fldChar w:fldCharType="begin"/>
      </w:r>
      <w:r>
        <w:instrText xml:space="preserve"> TC "</w:instrText>
      </w:r>
      <w:bookmarkStart w:id="0" w:name="_Toc133048368"/>
      <w:bookmarkStart w:id="1" w:name="_Toc134851777"/>
      <w:bookmarkStart w:id="2" w:name="_Toc175463760"/>
      <w:r>
        <w:rPr>
          <w:b/>
        </w:rPr>
        <w:instrText>SS3</w:instrText>
      </w:r>
      <w:r w:rsidR="00762614">
        <w:rPr>
          <w:b/>
        </w:rPr>
        <w:instrText>10</w:instrText>
      </w:r>
      <w:r>
        <w:rPr>
          <w:b/>
        </w:rPr>
        <w:instrText>01</w:instrText>
      </w:r>
      <w:r>
        <w:rPr>
          <w:rFonts w:cs="Arial"/>
          <w:b/>
        </w:rPr>
        <w:instrText> -</w:instrText>
      </w:r>
      <w:proofErr w:type="gramStart"/>
      <w:r>
        <w:rPr>
          <w:rFonts w:cs="Arial"/>
          <w:b/>
        </w:rPr>
        <w:instrText>  </w:instrText>
      </w:r>
      <w:r>
        <w:rPr>
          <w:b/>
        </w:rPr>
        <w:instrText>SUPP</w:instrText>
      </w:r>
      <w:proofErr w:type="gramEnd"/>
      <w:r>
        <w:rPr>
          <w:b/>
        </w:rPr>
        <w:instrText>. SEC. 3</w:instrText>
      </w:r>
      <w:r w:rsidR="00762614">
        <w:rPr>
          <w:b/>
        </w:rPr>
        <w:instrText>10</w:instrText>
      </w:r>
      <w:r>
        <w:rPr>
          <w:b/>
        </w:rPr>
        <w:instrText>—</w:instrText>
      </w:r>
      <w:r w:rsidR="00762614" w:rsidRPr="00FE24C3">
        <w:rPr>
          <w:rFonts w:cs="Arial"/>
          <w:b/>
          <w:bCs/>
          <w:color w:val="000000"/>
          <w:szCs w:val="20"/>
        </w:rPr>
        <w:instrText>TACK COAT</w:instrText>
      </w:r>
      <w:r>
        <w:rPr>
          <w:bCs/>
        </w:rPr>
        <w:instrText xml:space="preserve">   </w:instrText>
      </w:r>
      <w:bookmarkEnd w:id="0"/>
      <w:bookmarkEnd w:id="1"/>
      <w:bookmarkEnd w:id="2"/>
      <w:r w:rsidR="00114B46">
        <w:rPr>
          <w:bCs/>
          <w:spacing w:val="-3"/>
        </w:rPr>
        <w:instrText>12</w:instrText>
      </w:r>
      <w:r>
        <w:rPr>
          <w:bCs/>
          <w:spacing w:val="-3"/>
        </w:rPr>
        <w:instrText>-</w:instrText>
      </w:r>
      <w:r w:rsidR="00114B46">
        <w:rPr>
          <w:bCs/>
          <w:spacing w:val="-3"/>
        </w:rPr>
        <w:instrText>4</w:instrText>
      </w:r>
      <w:r>
        <w:rPr>
          <w:bCs/>
          <w:spacing w:val="-3"/>
        </w:rPr>
        <w:instrText>-</w:instrText>
      </w:r>
      <w:r w:rsidR="00762614">
        <w:rPr>
          <w:bCs/>
          <w:spacing w:val="-3"/>
        </w:rPr>
        <w:instrText>15</w:instrText>
      </w:r>
      <w:r>
        <w:instrText xml:space="preserve">" \f C \l "1" </w:instrText>
      </w:r>
      <w:r>
        <w:rPr>
          <w:b/>
        </w:rPr>
        <w:fldChar w:fldCharType="end"/>
      </w:r>
    </w:p>
    <w:p w:rsidR="00464BD1" w:rsidRDefault="00464BD1" w:rsidP="00464BD1">
      <w:pPr>
        <w:jc w:val="both"/>
      </w:pPr>
    </w:p>
    <w:p w:rsidR="00464BD1" w:rsidRDefault="00BA6D13" w:rsidP="00464BD1">
      <w:pPr>
        <w:jc w:val="both"/>
      </w:pPr>
      <w:r w:rsidRPr="00FE24C3">
        <w:rPr>
          <w:rFonts w:cs="Arial"/>
          <w:b/>
          <w:bCs/>
          <w:color w:val="000000"/>
          <w:szCs w:val="20"/>
        </w:rPr>
        <w:t>SECTION 310—TACK COAT</w:t>
      </w:r>
      <w:r w:rsidR="00464BD1">
        <w:t xml:space="preserve"> of the Specifications is </w:t>
      </w:r>
      <w:r w:rsidR="00F57EFE">
        <w:t>completel</w:t>
      </w:r>
      <w:bookmarkStart w:id="3" w:name="_GoBack"/>
      <w:bookmarkEnd w:id="3"/>
      <w:r w:rsidR="00F57EFE">
        <w:t xml:space="preserve">y </w:t>
      </w:r>
      <w:r>
        <w:t>replaced with the</w:t>
      </w:r>
      <w:r w:rsidR="00464BD1">
        <w:t xml:space="preserve"> follow</w:t>
      </w:r>
      <w:r>
        <w:t>ing</w:t>
      </w:r>
      <w:r w:rsidR="00464BD1">
        <w:t>:</w:t>
      </w:r>
    </w:p>
    <w:p w:rsidR="00464BD1" w:rsidRPr="0049315F" w:rsidRDefault="00464BD1" w:rsidP="00BA6D13">
      <w:pPr>
        <w:jc w:val="both"/>
        <w:outlineLvl w:val="0"/>
        <w:rPr>
          <w:rFonts w:cs="Arial"/>
        </w:rPr>
      </w:pPr>
    </w:p>
    <w:p w:rsidR="00FE24C3" w:rsidRPr="0049315F" w:rsidRDefault="00FE24C3" w:rsidP="00FE24C3">
      <w:pPr>
        <w:autoSpaceDE w:val="0"/>
        <w:autoSpaceDN w:val="0"/>
        <w:adjustRightInd w:val="0"/>
        <w:jc w:val="both"/>
        <w:rPr>
          <w:rFonts w:cs="Arial"/>
          <w:bCs/>
          <w:color w:val="000000"/>
          <w:szCs w:val="20"/>
        </w:rPr>
      </w:pPr>
    </w:p>
    <w:p w:rsidR="00983AF1" w:rsidRDefault="00983AF1" w:rsidP="00FE24C3">
      <w:pPr>
        <w:autoSpaceDE w:val="0"/>
        <w:autoSpaceDN w:val="0"/>
        <w:adjustRightInd w:val="0"/>
        <w:jc w:val="both"/>
        <w:rPr>
          <w:rFonts w:cs="Arial"/>
          <w:b/>
          <w:bCs/>
          <w:color w:val="000000"/>
          <w:szCs w:val="20"/>
        </w:rPr>
      </w:pPr>
      <w:r w:rsidRPr="00FE24C3">
        <w:rPr>
          <w:rFonts w:cs="Arial"/>
          <w:b/>
          <w:bCs/>
          <w:color w:val="000000"/>
          <w:szCs w:val="20"/>
        </w:rPr>
        <w:t>310.01—Description</w:t>
      </w:r>
    </w:p>
    <w:p w:rsidR="00FE24C3" w:rsidRPr="00FE24C3" w:rsidRDefault="00FE24C3" w:rsidP="00B8141C">
      <w:pPr>
        <w:autoSpaceDE w:val="0"/>
        <w:autoSpaceDN w:val="0"/>
        <w:adjustRightInd w:val="0"/>
        <w:rPr>
          <w:rFonts w:cs="Arial"/>
          <w:b/>
          <w:bCs/>
          <w:color w:val="000000"/>
          <w:szCs w:val="20"/>
        </w:rPr>
      </w:pPr>
    </w:p>
    <w:p w:rsidR="00983AF1" w:rsidRDefault="00983AF1" w:rsidP="00217CE3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This work shall consist of preparing and treating an existing asphalt or concrete surface with asphalt in</w:t>
      </w:r>
      <w:r w:rsidR="00FE24C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accordance with these specifications and in conformity with the lines shown on the plans or as</w:t>
      </w:r>
      <w:r w:rsidR="00FE24C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established by</w:t>
      </w:r>
      <w:r w:rsidR="00FE24C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the Engineer.</w:t>
      </w:r>
    </w:p>
    <w:p w:rsidR="00FE24C3" w:rsidRDefault="00FE24C3" w:rsidP="00B8141C">
      <w:pPr>
        <w:autoSpaceDE w:val="0"/>
        <w:autoSpaceDN w:val="0"/>
        <w:adjustRightInd w:val="0"/>
        <w:rPr>
          <w:rFonts w:cs="Arial"/>
          <w:color w:val="000000"/>
          <w:szCs w:val="20"/>
        </w:rPr>
      </w:pPr>
    </w:p>
    <w:p w:rsidR="00FE24C3" w:rsidRPr="00FE24C3" w:rsidRDefault="00FE24C3" w:rsidP="00FE24C3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Default="00983AF1" w:rsidP="00FE24C3">
      <w:pPr>
        <w:autoSpaceDE w:val="0"/>
        <w:autoSpaceDN w:val="0"/>
        <w:adjustRightInd w:val="0"/>
        <w:jc w:val="both"/>
        <w:rPr>
          <w:rFonts w:cs="Arial"/>
          <w:b/>
          <w:bCs/>
          <w:color w:val="000000"/>
          <w:szCs w:val="20"/>
        </w:rPr>
      </w:pPr>
      <w:r w:rsidRPr="00FE24C3">
        <w:rPr>
          <w:rFonts w:cs="Arial"/>
          <w:b/>
          <w:bCs/>
          <w:color w:val="000000"/>
          <w:szCs w:val="20"/>
        </w:rPr>
        <w:t>310.02—Materials</w:t>
      </w:r>
    </w:p>
    <w:p w:rsidR="00FE24C3" w:rsidRPr="0049315F" w:rsidRDefault="00FE24C3" w:rsidP="00B8141C">
      <w:pPr>
        <w:autoSpaceDE w:val="0"/>
        <w:autoSpaceDN w:val="0"/>
        <w:adjustRightInd w:val="0"/>
        <w:rPr>
          <w:rFonts w:cs="Arial"/>
          <w:bCs/>
          <w:color w:val="000000"/>
          <w:szCs w:val="20"/>
        </w:rPr>
      </w:pPr>
    </w:p>
    <w:p w:rsidR="00983AF1" w:rsidRDefault="00983AF1" w:rsidP="0049315F">
      <w:pPr>
        <w:pStyle w:val="ListParagraph"/>
        <w:numPr>
          <w:ilvl w:val="0"/>
          <w:numId w:val="1"/>
        </w:numPr>
        <w:autoSpaceDE w:val="0"/>
        <w:autoSpaceDN w:val="0"/>
        <w:adjustRightInd w:val="0"/>
        <w:contextualSpacing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b/>
          <w:bCs/>
          <w:color w:val="000000"/>
          <w:szCs w:val="20"/>
        </w:rPr>
        <w:t xml:space="preserve">Tack Coat </w:t>
      </w:r>
      <w:r w:rsidRPr="00FE24C3">
        <w:rPr>
          <w:rFonts w:cs="Arial"/>
          <w:color w:val="000000"/>
          <w:szCs w:val="20"/>
        </w:rPr>
        <w:t>asphalt tack coat shall be CQS-1h, CRS-1h, or CSS-1h conforming to Section 210</w:t>
      </w:r>
      <w:r w:rsidR="0049315F">
        <w:t xml:space="preserve"> of the Specifications</w:t>
      </w:r>
      <w:r w:rsidRPr="00FE24C3">
        <w:rPr>
          <w:rFonts w:cs="Arial"/>
          <w:color w:val="000000"/>
          <w:szCs w:val="20"/>
        </w:rPr>
        <w:t>.</w:t>
      </w:r>
      <w:r w:rsidR="00FE24C3" w:rsidRPr="00FE24C3">
        <w:rPr>
          <w:rFonts w:cs="Arial"/>
          <w:color w:val="000000"/>
          <w:szCs w:val="20"/>
        </w:rPr>
        <w:t xml:space="preserve">  </w:t>
      </w:r>
      <w:r w:rsidRPr="00FE24C3">
        <w:rPr>
          <w:rFonts w:cs="Arial"/>
          <w:color w:val="000000"/>
          <w:szCs w:val="20"/>
        </w:rPr>
        <w:t>Asphalt emulsion CMS-2 conforming to Section 210</w:t>
      </w:r>
      <w:r w:rsidR="00B8141C">
        <w:t xml:space="preserve"> of the Specifications</w:t>
      </w:r>
      <w:r w:rsidRPr="00FE24C3">
        <w:rPr>
          <w:rFonts w:cs="Arial"/>
          <w:color w:val="000000"/>
          <w:szCs w:val="20"/>
        </w:rPr>
        <w:t xml:space="preserve"> may be used during the winter months.</w:t>
      </w:r>
    </w:p>
    <w:p w:rsidR="00FE24C3" w:rsidRPr="00FE24C3" w:rsidRDefault="00FE24C3" w:rsidP="00BA6D13">
      <w:pPr>
        <w:pStyle w:val="ListParagraph"/>
        <w:autoSpaceDE w:val="0"/>
        <w:autoSpaceDN w:val="0"/>
        <w:adjustRightInd w:val="0"/>
        <w:ind w:left="0"/>
        <w:contextualSpacing w:val="0"/>
        <w:jc w:val="both"/>
        <w:rPr>
          <w:rFonts w:cs="Arial"/>
          <w:color w:val="000000"/>
          <w:szCs w:val="20"/>
        </w:rPr>
      </w:pPr>
    </w:p>
    <w:p w:rsidR="00FE24C3" w:rsidRPr="00FE24C3" w:rsidRDefault="0049315F" w:rsidP="0049315F">
      <w:pPr>
        <w:pStyle w:val="ListParagraph"/>
        <w:autoSpaceDE w:val="0"/>
        <w:autoSpaceDN w:val="0"/>
        <w:adjustRightInd w:val="0"/>
        <w:ind w:hanging="360"/>
        <w:contextualSpacing w:val="0"/>
        <w:jc w:val="both"/>
        <w:rPr>
          <w:rFonts w:cs="Arial"/>
          <w:color w:val="000000"/>
          <w:szCs w:val="20"/>
        </w:rPr>
      </w:pPr>
      <w:r w:rsidRPr="0049315F">
        <w:rPr>
          <w:rFonts w:cs="Arial"/>
          <w:bCs/>
          <w:color w:val="000000"/>
          <w:szCs w:val="20"/>
        </w:rPr>
        <w:t>(</w:t>
      </w:r>
      <w:proofErr w:type="gramStart"/>
      <w:r w:rsidRPr="0049315F">
        <w:rPr>
          <w:rFonts w:cs="Arial"/>
          <w:bCs/>
          <w:color w:val="000000"/>
          <w:szCs w:val="20"/>
        </w:rPr>
        <w:t>b</w:t>
      </w:r>
      <w:proofErr w:type="gramEnd"/>
      <w:r w:rsidRPr="0049315F">
        <w:rPr>
          <w:rFonts w:cs="Arial"/>
          <w:bCs/>
          <w:color w:val="000000"/>
          <w:szCs w:val="20"/>
        </w:rPr>
        <w:t>)</w:t>
      </w:r>
      <w:r>
        <w:rPr>
          <w:rFonts w:cs="Arial"/>
          <w:b/>
          <w:bCs/>
          <w:color w:val="000000"/>
          <w:szCs w:val="20"/>
        </w:rPr>
        <w:tab/>
      </w:r>
      <w:r w:rsidR="00FE24C3" w:rsidRPr="00FE24C3">
        <w:rPr>
          <w:rFonts w:cs="Arial"/>
          <w:b/>
          <w:bCs/>
          <w:color w:val="000000"/>
          <w:szCs w:val="20"/>
        </w:rPr>
        <w:t xml:space="preserve">Non-Tracking Tack Coat </w:t>
      </w:r>
      <w:r w:rsidR="00FE24C3" w:rsidRPr="00FE24C3">
        <w:rPr>
          <w:rFonts w:cs="Arial"/>
          <w:color w:val="000000"/>
          <w:szCs w:val="20"/>
        </w:rPr>
        <w:t>liquefied asphalt shall be selected from the Materials Division Approved</w:t>
      </w:r>
      <w:r w:rsidR="00FE24C3">
        <w:rPr>
          <w:rFonts w:cs="Arial"/>
          <w:color w:val="000000"/>
          <w:szCs w:val="20"/>
        </w:rPr>
        <w:t xml:space="preserve"> </w:t>
      </w:r>
      <w:r w:rsidR="00FE24C3" w:rsidRPr="00FE24C3">
        <w:rPr>
          <w:rFonts w:cs="Arial"/>
          <w:color w:val="000000"/>
          <w:szCs w:val="20"/>
        </w:rPr>
        <w:t xml:space="preserve">Products List 50.1A. </w:t>
      </w:r>
      <w:r w:rsidR="00712B73">
        <w:rPr>
          <w:rFonts w:cs="Arial"/>
          <w:color w:val="000000"/>
          <w:szCs w:val="20"/>
        </w:rPr>
        <w:t xml:space="preserve"> </w:t>
      </w:r>
      <w:r w:rsidR="00FE24C3" w:rsidRPr="00FE24C3">
        <w:rPr>
          <w:rFonts w:cs="Arial"/>
          <w:color w:val="000000"/>
          <w:szCs w:val="20"/>
        </w:rPr>
        <w:t>The Contractor shall not dilute non-tracking tack coat materials with water</w:t>
      </w:r>
      <w:r w:rsidR="00FE24C3">
        <w:rPr>
          <w:rFonts w:cs="Arial"/>
          <w:color w:val="000000"/>
          <w:szCs w:val="20"/>
        </w:rPr>
        <w:t>.</w:t>
      </w:r>
    </w:p>
    <w:p w:rsidR="00FE24C3" w:rsidRDefault="00FE24C3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FE24C3" w:rsidRPr="00FE24C3" w:rsidRDefault="00FE24C3" w:rsidP="00FE24C3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Default="00983AF1" w:rsidP="00FE24C3">
      <w:pPr>
        <w:autoSpaceDE w:val="0"/>
        <w:autoSpaceDN w:val="0"/>
        <w:adjustRightInd w:val="0"/>
        <w:jc w:val="both"/>
        <w:rPr>
          <w:rFonts w:cs="Arial"/>
          <w:b/>
          <w:bCs/>
          <w:color w:val="000000"/>
          <w:szCs w:val="20"/>
        </w:rPr>
      </w:pPr>
      <w:r w:rsidRPr="00FE24C3">
        <w:rPr>
          <w:rFonts w:cs="Arial"/>
          <w:b/>
          <w:bCs/>
          <w:color w:val="000000"/>
          <w:szCs w:val="20"/>
        </w:rPr>
        <w:t>310.03—Procedures</w:t>
      </w:r>
    </w:p>
    <w:p w:rsidR="00FE24C3" w:rsidRPr="0049315F" w:rsidRDefault="00FE24C3" w:rsidP="000024E6">
      <w:pPr>
        <w:autoSpaceDE w:val="0"/>
        <w:autoSpaceDN w:val="0"/>
        <w:adjustRightInd w:val="0"/>
        <w:rPr>
          <w:rFonts w:cs="Arial"/>
          <w:bCs/>
          <w:color w:val="000000"/>
          <w:szCs w:val="20"/>
        </w:rPr>
      </w:pPr>
    </w:p>
    <w:p w:rsidR="005E2EBF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existing surface shall be patched, cleaned, and rendered free from irregularities to the extent necessary</w:t>
      </w:r>
      <w:r w:rsidR="00FE24C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to provide a reasonably smooth and uniform surface. </w:t>
      </w:r>
      <w:r w:rsidR="00B8141C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The Contractor shall remove </w:t>
      </w:r>
      <w:r w:rsidR="00A448A5">
        <w:rPr>
          <w:rFonts w:cs="Arial"/>
          <w:color w:val="000000"/>
          <w:szCs w:val="20"/>
        </w:rPr>
        <w:t xml:space="preserve">unstable corrugated areas, </w:t>
      </w:r>
      <w:r w:rsidRPr="00FE24C3">
        <w:rPr>
          <w:rFonts w:cs="Arial"/>
          <w:color w:val="000000"/>
          <w:szCs w:val="20"/>
        </w:rPr>
        <w:t>and replace with suitable patching materials</w:t>
      </w:r>
      <w:r w:rsidR="00A448A5">
        <w:rPr>
          <w:rFonts w:cs="Arial"/>
          <w:color w:val="000000"/>
          <w:szCs w:val="20"/>
        </w:rPr>
        <w:t xml:space="preserve"> when required by the contract specifications</w:t>
      </w:r>
      <w:r w:rsidRPr="00FE24C3">
        <w:rPr>
          <w:rFonts w:cs="Arial"/>
          <w:color w:val="000000"/>
          <w:szCs w:val="20"/>
        </w:rPr>
        <w:t xml:space="preserve">. </w:t>
      </w:r>
      <w:r w:rsidR="00B8141C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The Contractor shall clean the edges of existing</w:t>
      </w:r>
      <w:r w:rsidR="00FE24C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pavements that are to be adjacent to new pavement to permit adhesion of asphalt.</w:t>
      </w:r>
    </w:p>
    <w:p w:rsidR="005E2EBF" w:rsidRDefault="005E2EBF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Pr="00FE24C3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Contractor shall uniformly apply tack coat or non-tracking tack coat material with a pressure distributor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conforming to Section 314.04(b)</w:t>
      </w:r>
      <w:r w:rsidR="0049315F">
        <w:t xml:space="preserve"> of the Specifications</w:t>
      </w:r>
      <w:r w:rsidRPr="00FE24C3">
        <w:rPr>
          <w:rFonts w:cs="Arial"/>
          <w:color w:val="000000"/>
          <w:szCs w:val="20"/>
        </w:rPr>
        <w:t>.</w:t>
      </w:r>
      <w:r w:rsidR="0049315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 Hand spray equipment shall not be used except in areas inaccessible by a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pressure distributor.</w:t>
      </w:r>
    </w:p>
    <w:p w:rsidR="005E2EBF" w:rsidRDefault="005E2EBF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distributor shall be calibrated by the Contractor in the presence of the Engineer prior to initial asphalt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plant mix placement to demonstrate an even and accurate spray application.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Calibration will be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considered acceptable when the spray rate is uniform and within 0.02 gallon per square yard of the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design application rate.</w:t>
      </w:r>
    </w:p>
    <w:p w:rsidR="005E2EBF" w:rsidRPr="00FE24C3" w:rsidRDefault="005E2EBF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Pr="00FE24C3" w:rsidRDefault="005B40C0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All tack coat and non-tracking tact coat materials stored longer than 30 days from the shipping date on the Bill of Lading shall be retested </w:t>
      </w:r>
      <w:r w:rsidR="00983AF1" w:rsidRPr="00FE24C3">
        <w:rPr>
          <w:rFonts w:cs="Arial"/>
          <w:color w:val="000000"/>
          <w:szCs w:val="20"/>
        </w:rPr>
        <w:t>in accordance with Section 210.06</w:t>
      </w:r>
      <w:r w:rsidR="0049315F">
        <w:t xml:space="preserve"> of the Specifications</w:t>
      </w:r>
      <w:r w:rsidR="00983AF1" w:rsidRPr="00FE24C3">
        <w:rPr>
          <w:rFonts w:cs="Arial"/>
          <w:color w:val="000000"/>
          <w:szCs w:val="20"/>
        </w:rPr>
        <w:t xml:space="preserve"> to </w:t>
      </w:r>
      <w:r>
        <w:rPr>
          <w:rFonts w:cs="Arial"/>
          <w:color w:val="000000"/>
          <w:szCs w:val="20"/>
        </w:rPr>
        <w:t>verify</w:t>
      </w:r>
      <w:r w:rsidRPr="00FE24C3">
        <w:rPr>
          <w:rFonts w:cs="Arial"/>
          <w:color w:val="000000"/>
          <w:szCs w:val="20"/>
        </w:rPr>
        <w:t xml:space="preserve"> </w:t>
      </w:r>
      <w:r w:rsidR="00983AF1" w:rsidRPr="00FE24C3">
        <w:rPr>
          <w:rFonts w:cs="Arial"/>
          <w:color w:val="000000"/>
          <w:szCs w:val="20"/>
        </w:rPr>
        <w:t>the material still meets</w:t>
      </w:r>
      <w:r w:rsidR="005E2EBF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product </w:t>
      </w:r>
      <w:r w:rsidR="00983AF1" w:rsidRPr="00FE24C3">
        <w:rPr>
          <w:rFonts w:cs="Arial"/>
          <w:color w:val="000000"/>
          <w:szCs w:val="20"/>
        </w:rPr>
        <w:t>specifications.</w:t>
      </w:r>
    </w:p>
    <w:p w:rsidR="005E2EBF" w:rsidRDefault="005E2EBF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Tack at joints, adjacent to curbs, gutters, or other appurtenances shall be applied with a hand wand or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with spray bar at the rate of 0.2 gallon per square yard. At joints, the tack applied by the hand wand or a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spray bar shall be 2 feet in width with 4 to 6 inches protruding beyond the joint for the first pass.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 Tack for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lastRenderedPageBreak/>
        <w:t>the adjacent pass shall completely cover the vertical face of the pavement mat edge so that slight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puddling of asphalt occurs at the joint, and extend a minimum of </w:t>
      </w:r>
      <w:r w:rsidR="00633FF6">
        <w:rPr>
          <w:rFonts w:cs="Arial"/>
          <w:color w:val="000000"/>
          <w:szCs w:val="20"/>
        </w:rPr>
        <w:t>one</w:t>
      </w:r>
      <w:r w:rsidRPr="00FE24C3">
        <w:rPr>
          <w:rFonts w:cs="Arial"/>
          <w:color w:val="000000"/>
          <w:szCs w:val="20"/>
        </w:rPr>
        <w:t xml:space="preserve"> foot into the lane to be paved.</w:t>
      </w:r>
    </w:p>
    <w:p w:rsidR="005E2EBF" w:rsidRPr="00FE24C3" w:rsidRDefault="005E2EBF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5E2EBF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Care shall be taken to prevent spattering adjacent items during the application of tack coat.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 The distributor</w:t>
      </w:r>
      <w:r w:rsidR="005E2EBF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shall not be cleaned or discharged into ditches or borrow pits, onto shoulders, or along the right of way.</w:t>
      </w:r>
    </w:p>
    <w:p w:rsidR="005E2EBF" w:rsidRPr="00FE24C3" w:rsidRDefault="005E2EBF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Default="005E2EBF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When not i</w:t>
      </w:r>
      <w:r w:rsidR="00983AF1" w:rsidRPr="00FE24C3">
        <w:rPr>
          <w:rFonts w:cs="Arial"/>
          <w:color w:val="000000"/>
          <w:szCs w:val="20"/>
        </w:rPr>
        <w:t>n use, the Contractor shall ensure equipment is parked so that the spray bar or mechanism will not</w:t>
      </w:r>
      <w:r w:rsidR="00217CE3">
        <w:rPr>
          <w:rFonts w:cs="Arial"/>
          <w:color w:val="000000"/>
          <w:szCs w:val="20"/>
        </w:rPr>
        <w:t xml:space="preserve"> </w:t>
      </w:r>
      <w:r w:rsidR="00983AF1" w:rsidRPr="00FE24C3">
        <w:rPr>
          <w:rFonts w:cs="Arial"/>
          <w:color w:val="000000"/>
          <w:szCs w:val="20"/>
        </w:rPr>
        <w:t>drip asphalt on the surface of the traveled way.</w:t>
      </w:r>
    </w:p>
    <w:p w:rsidR="00217CE3" w:rsidRDefault="00217CE3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0D4EDA" w:rsidRDefault="000D4EDA" w:rsidP="00464BD1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tack</w:t>
      </w:r>
      <w:r>
        <w:rPr>
          <w:rFonts w:cs="Arial"/>
          <w:color w:val="000000"/>
          <w:szCs w:val="20"/>
        </w:rPr>
        <w:t xml:space="preserve"> coat or non-tracking tack coat</w:t>
      </w:r>
      <w:r w:rsidRPr="00FE24C3">
        <w:rPr>
          <w:rFonts w:cs="Arial"/>
          <w:color w:val="000000"/>
          <w:szCs w:val="20"/>
        </w:rPr>
        <w:t xml:space="preserve"> shall be applied to the</w:t>
      </w:r>
      <w:r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pavement surface in such a manner that it will bond the overlay and the underlying surfaces</w:t>
      </w:r>
      <w:r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together.</w:t>
      </w:r>
    </w:p>
    <w:p w:rsidR="000D4EDA" w:rsidRPr="00FE24C3" w:rsidRDefault="000D4EDA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Pr="00FE24C3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Contractor shall apply tack coat and non-tracking tack coat in accordance with the weather limitations</w:t>
      </w:r>
      <w:r w:rsidR="00217CE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that apply to the course being placed as well as the manufacturer’s recommendations.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The Engineer </w:t>
      </w:r>
      <w:r w:rsidR="00AE2E01">
        <w:rPr>
          <w:rFonts w:cs="Arial"/>
          <w:color w:val="000000"/>
          <w:szCs w:val="20"/>
        </w:rPr>
        <w:t>will verify, and reserves the right to alter,</w:t>
      </w:r>
      <w:r w:rsidRPr="00FE24C3">
        <w:rPr>
          <w:rFonts w:cs="Arial"/>
          <w:color w:val="000000"/>
          <w:szCs w:val="20"/>
        </w:rPr>
        <w:t xml:space="preserve"> the quantity, rate of application, temperature, and areas to be treated prior to application.</w:t>
      </w:r>
    </w:p>
    <w:p w:rsidR="00217CE3" w:rsidRDefault="00217CE3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tack coat or non-tracking tack coat shall be applied in a manner to offer the least inconvenience to traffic</w:t>
      </w:r>
      <w:r w:rsidR="00217CE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and to permit one-way traffic without pick up or tracking of the asphalt onto adjacent non-treated areas.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All</w:t>
      </w:r>
      <w:r w:rsidR="00217CE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traffic, including construction traffic, shall be excluded from tacked sections until the tack has cured.</w:t>
      </w:r>
    </w:p>
    <w:p w:rsidR="00217CE3" w:rsidRPr="00FE24C3" w:rsidRDefault="00217CE3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Tack shall not be required atop asphalt stabilized open-graded material drainage layers.</w:t>
      </w:r>
    </w:p>
    <w:p w:rsidR="00217CE3" w:rsidRPr="00FE24C3" w:rsidRDefault="00217CE3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Pr="00FE24C3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contractor shall measure and report to the agency on forms provided by the Engineer, the rate of</w:t>
      </w:r>
      <w:r w:rsidR="00217CE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tack material applied on a daily basis using VTM-137 Method B (Tac</w:t>
      </w:r>
      <w:r w:rsidR="00217CE3">
        <w:rPr>
          <w:rFonts w:cs="Arial"/>
          <w:color w:val="000000"/>
          <w:szCs w:val="20"/>
        </w:rPr>
        <w:t>k Yield Method).</w:t>
      </w:r>
    </w:p>
    <w:p w:rsidR="00217CE3" w:rsidRDefault="00217CE3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 xml:space="preserve">The Engineer shall verify the desired tack application rate is achieved using VTM-137 Method </w:t>
      </w:r>
      <w:proofErr w:type="gramStart"/>
      <w:r w:rsidRPr="00FE24C3">
        <w:rPr>
          <w:rFonts w:cs="Arial"/>
          <w:color w:val="000000"/>
          <w:szCs w:val="20"/>
        </w:rPr>
        <w:t>A</w:t>
      </w:r>
      <w:proofErr w:type="gramEnd"/>
      <w:r w:rsidR="00217CE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(Tack Plate Method).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This test shall be performed at a minimum frequency of once per each</w:t>
      </w:r>
      <w:r w:rsidR="00217CE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roadway, within the first 500 tons of asphalt mix placed, unless otherwise approved by the Engineer.</w:t>
      </w:r>
    </w:p>
    <w:p w:rsidR="00217CE3" w:rsidRPr="00FE24C3" w:rsidRDefault="00217CE3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Pr="00FE24C3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Engineer reserves the right to perform the tack plate method testing at a higher frequency, as</w:t>
      </w:r>
      <w:r w:rsidR="00217CE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determined necessary, to ensure adherence to specifications.</w:t>
      </w:r>
    </w:p>
    <w:p w:rsidR="00217CE3" w:rsidRDefault="00217CE3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Pr="00A72A12" w:rsidRDefault="0049315F" w:rsidP="0049315F">
      <w:pPr>
        <w:pStyle w:val="ListParagraph"/>
        <w:autoSpaceDE w:val="0"/>
        <w:autoSpaceDN w:val="0"/>
        <w:adjustRightInd w:val="0"/>
        <w:ind w:hanging="360"/>
        <w:jc w:val="both"/>
        <w:rPr>
          <w:rFonts w:cs="Arial"/>
          <w:b/>
          <w:bCs/>
          <w:color w:val="000000"/>
          <w:szCs w:val="20"/>
        </w:rPr>
      </w:pPr>
      <w:r w:rsidRPr="0049315F">
        <w:rPr>
          <w:rFonts w:cs="Arial"/>
          <w:bCs/>
          <w:color w:val="000000"/>
          <w:szCs w:val="20"/>
        </w:rPr>
        <w:t>(a)</w:t>
      </w:r>
      <w:r w:rsidRPr="0049315F">
        <w:rPr>
          <w:rFonts w:cs="Arial"/>
          <w:bCs/>
          <w:color w:val="000000"/>
          <w:szCs w:val="20"/>
        </w:rPr>
        <w:tab/>
      </w:r>
      <w:r w:rsidR="00983AF1" w:rsidRPr="00A72A12">
        <w:rPr>
          <w:rFonts w:cs="Arial"/>
          <w:b/>
          <w:bCs/>
          <w:color w:val="000000"/>
          <w:szCs w:val="20"/>
        </w:rPr>
        <w:t>Tack Coat</w:t>
      </w:r>
    </w:p>
    <w:p w:rsidR="00DF4A7B" w:rsidRDefault="00DF4A7B" w:rsidP="00DF4A7B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</w:p>
    <w:p w:rsidR="00A72A12" w:rsidRPr="00A72A12" w:rsidRDefault="00A72A12" w:rsidP="00DF4A7B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A72A12">
        <w:rPr>
          <w:rFonts w:cs="Arial"/>
          <w:color w:val="000000"/>
          <w:szCs w:val="20"/>
        </w:rPr>
        <w:t>Equipment for heating and applying asphalt shall conform to Section 314.04(b)</w:t>
      </w:r>
      <w:r w:rsidR="0049315F">
        <w:t xml:space="preserve"> of the Specifications</w:t>
      </w:r>
      <w:r w:rsidRPr="00A72A12">
        <w:rPr>
          <w:rFonts w:cs="Arial"/>
          <w:color w:val="000000"/>
          <w:szCs w:val="20"/>
        </w:rPr>
        <w:t>. The maximum</w:t>
      </w:r>
      <w:r w:rsidR="00DF4A7B">
        <w:rPr>
          <w:rFonts w:cs="Arial"/>
          <w:color w:val="000000"/>
          <w:szCs w:val="20"/>
        </w:rPr>
        <w:t xml:space="preserve"> </w:t>
      </w:r>
      <w:r w:rsidRPr="00A72A12">
        <w:rPr>
          <w:rFonts w:cs="Arial"/>
          <w:color w:val="000000"/>
          <w:szCs w:val="20"/>
        </w:rPr>
        <w:t>application temperature of liquid asphalt shall conform to Table III-1.</w:t>
      </w:r>
    </w:p>
    <w:p w:rsidR="00A72A12" w:rsidRPr="0049315F" w:rsidRDefault="00A72A12" w:rsidP="00A72A12">
      <w:pPr>
        <w:autoSpaceDE w:val="0"/>
        <w:autoSpaceDN w:val="0"/>
        <w:adjustRightInd w:val="0"/>
        <w:jc w:val="both"/>
        <w:rPr>
          <w:rFonts w:cs="Arial"/>
          <w:bCs/>
          <w:color w:val="000000"/>
          <w:szCs w:val="20"/>
        </w:rPr>
      </w:pPr>
    </w:p>
    <w:p w:rsidR="00A72A12" w:rsidRPr="00FE24C3" w:rsidRDefault="00A72A12" w:rsidP="00681511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0"/>
        </w:rPr>
      </w:pPr>
      <w:r w:rsidRPr="00FE24C3">
        <w:rPr>
          <w:rFonts w:cs="Arial"/>
          <w:b/>
          <w:bCs/>
          <w:color w:val="000000"/>
          <w:szCs w:val="20"/>
        </w:rPr>
        <w:t>TABLE III-1</w:t>
      </w:r>
    </w:p>
    <w:p w:rsidR="00A72A12" w:rsidRDefault="00A72A12" w:rsidP="00681511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0"/>
        </w:rPr>
      </w:pPr>
      <w:r w:rsidRPr="00FE24C3">
        <w:rPr>
          <w:rFonts w:cs="Arial"/>
          <w:b/>
          <w:bCs/>
          <w:color w:val="000000"/>
          <w:szCs w:val="20"/>
        </w:rPr>
        <w:t>Liquid Asphalt Application Temperature</w:t>
      </w:r>
    </w:p>
    <w:p w:rsidR="00681511" w:rsidRPr="00FE24C3" w:rsidRDefault="00681511" w:rsidP="00681511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0"/>
        </w:rPr>
      </w:pPr>
    </w:p>
    <w:tbl>
      <w:tblPr>
        <w:tblStyle w:val="TableGrid"/>
        <w:tblW w:w="0" w:type="auto"/>
        <w:tblInd w:w="91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2070"/>
        <w:gridCol w:w="4500"/>
      </w:tblGrid>
      <w:tr w:rsidR="00681511" w:rsidTr="00DF4A7B"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681511" w:rsidRDefault="00D07D1E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Type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81511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b/>
                <w:bCs/>
                <w:color w:val="000000"/>
                <w:szCs w:val="20"/>
              </w:rPr>
              <w:t>Max. Temperature (</w:t>
            </w:r>
            <w:proofErr w:type="spellStart"/>
            <w:r w:rsidRPr="00DF4A7B">
              <w:rPr>
                <w:rFonts w:cs="Arial"/>
                <w:b/>
                <w:bCs/>
                <w:color w:val="000000"/>
                <w:szCs w:val="20"/>
                <w:vertAlign w:val="superscript"/>
              </w:rPr>
              <w:t>o</w:t>
            </w:r>
            <w:r w:rsidRPr="00FE24C3">
              <w:rPr>
                <w:rFonts w:cs="Arial"/>
                <w:b/>
                <w:bCs/>
                <w:color w:val="000000"/>
                <w:szCs w:val="20"/>
              </w:rPr>
              <w:t>F</w:t>
            </w:r>
            <w:proofErr w:type="spellEnd"/>
            <w:r w:rsidRPr="00FE24C3">
              <w:rPr>
                <w:rFonts w:cs="Arial"/>
                <w:b/>
                <w:bCs/>
                <w:color w:val="000000"/>
                <w:szCs w:val="20"/>
              </w:rPr>
              <w:t>)</w:t>
            </w:r>
          </w:p>
        </w:tc>
      </w:tr>
      <w:tr w:rsidR="00681511" w:rsidTr="00DF4A7B">
        <w:tc>
          <w:tcPr>
            <w:tcW w:w="1620" w:type="dxa"/>
            <w:tcBorders>
              <w:top w:val="single" w:sz="4" w:space="0" w:color="auto"/>
            </w:tcBorders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RC-70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180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RC-250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220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RC-800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225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RC-3000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290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MC-70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180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MC-250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220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MC-800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255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MC-3000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290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AC-5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300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AC-10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300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AC-20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300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AC-40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300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RS-2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175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SS-1h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180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AE-4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150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CRS-2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175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CSS-1h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180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CMS-2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200</w:t>
            </w:r>
          </w:p>
        </w:tc>
      </w:tr>
      <w:tr w:rsidR="00DF4A7B" w:rsidTr="00DF4A7B">
        <w:tc>
          <w:tcPr>
            <w:tcW w:w="1620" w:type="dxa"/>
          </w:tcPr>
          <w:p w:rsidR="00DF4A7B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DF4A7B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CRS-1h</w:t>
            </w:r>
          </w:p>
        </w:tc>
        <w:tc>
          <w:tcPr>
            <w:tcW w:w="4500" w:type="dxa"/>
          </w:tcPr>
          <w:p w:rsidR="00DF4A7B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175</w:t>
            </w:r>
          </w:p>
        </w:tc>
      </w:tr>
      <w:tr w:rsidR="00DF4A7B" w:rsidTr="00DF4A7B">
        <w:tc>
          <w:tcPr>
            <w:tcW w:w="1620" w:type="dxa"/>
          </w:tcPr>
          <w:p w:rsidR="00DF4A7B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DF4A7B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CRS-1</w:t>
            </w:r>
          </w:p>
        </w:tc>
        <w:tc>
          <w:tcPr>
            <w:tcW w:w="4500" w:type="dxa"/>
          </w:tcPr>
          <w:p w:rsidR="00DF4A7B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175</w:t>
            </w:r>
          </w:p>
        </w:tc>
      </w:tr>
      <w:tr w:rsidR="00681511" w:rsidTr="00DF4A7B">
        <w:tc>
          <w:tcPr>
            <w:tcW w:w="1620" w:type="dxa"/>
          </w:tcPr>
          <w:p w:rsidR="00681511" w:rsidRDefault="00681511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070" w:type="dxa"/>
          </w:tcPr>
          <w:p w:rsidR="00681511" w:rsidRDefault="00DF4A7B" w:rsidP="00A72A1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FE24C3">
              <w:rPr>
                <w:rFonts w:cs="Arial"/>
                <w:color w:val="000000"/>
                <w:szCs w:val="20"/>
              </w:rPr>
              <w:t>CQS-1h</w:t>
            </w:r>
          </w:p>
        </w:tc>
        <w:tc>
          <w:tcPr>
            <w:tcW w:w="4500" w:type="dxa"/>
          </w:tcPr>
          <w:p w:rsidR="00681511" w:rsidRPr="00DF4A7B" w:rsidRDefault="00DF4A7B" w:rsidP="00DF4A7B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DF4A7B">
              <w:rPr>
                <w:rFonts w:cs="Arial"/>
                <w:bCs/>
                <w:color w:val="000000"/>
                <w:szCs w:val="20"/>
              </w:rPr>
              <w:t>180</w:t>
            </w:r>
          </w:p>
        </w:tc>
      </w:tr>
    </w:tbl>
    <w:p w:rsidR="006E4159" w:rsidRPr="0049315F" w:rsidRDefault="006E4159" w:rsidP="00A72A12">
      <w:pPr>
        <w:autoSpaceDE w:val="0"/>
        <w:autoSpaceDN w:val="0"/>
        <w:adjustRightInd w:val="0"/>
        <w:jc w:val="both"/>
        <w:rPr>
          <w:rFonts w:cs="Arial"/>
          <w:bCs/>
          <w:color w:val="000000"/>
          <w:szCs w:val="20"/>
        </w:rPr>
      </w:pPr>
    </w:p>
    <w:p w:rsidR="00A72A12" w:rsidRPr="00FE24C3" w:rsidRDefault="00A72A12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Contractor shall apply asphalt at the rate of 0.05 to 0.10 gallons per square yard</w:t>
      </w:r>
      <w:r w:rsidR="00DF4A7B">
        <w:rPr>
          <w:rFonts w:cs="Arial"/>
          <w:color w:val="000000"/>
          <w:szCs w:val="20"/>
        </w:rPr>
        <w:t>.</w:t>
      </w:r>
    </w:p>
    <w:p w:rsidR="00B8141C" w:rsidRDefault="00B8141C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</w:p>
    <w:p w:rsidR="00A72A12" w:rsidRPr="00FE24C3" w:rsidRDefault="00A72A12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 xml:space="preserve">The Contractor shall </w:t>
      </w:r>
      <w:r w:rsidR="00AE2E01">
        <w:rPr>
          <w:rFonts w:cs="Arial"/>
          <w:color w:val="000000"/>
          <w:szCs w:val="20"/>
        </w:rPr>
        <w:t>allow</w:t>
      </w:r>
      <w:r w:rsidRPr="00FE24C3">
        <w:rPr>
          <w:rFonts w:cs="Arial"/>
          <w:color w:val="000000"/>
          <w:szCs w:val="20"/>
        </w:rPr>
        <w:t xml:space="preserve"> the tack coat </w:t>
      </w:r>
      <w:r w:rsidR="00AE2E01">
        <w:rPr>
          <w:rFonts w:cs="Arial"/>
          <w:color w:val="000000"/>
          <w:szCs w:val="20"/>
        </w:rPr>
        <w:t>to properly cure and break before placement of the hot mix asphalt course</w:t>
      </w:r>
      <w:r w:rsidRPr="00FE24C3">
        <w:rPr>
          <w:rFonts w:cs="Arial"/>
          <w:color w:val="000000"/>
          <w:szCs w:val="20"/>
        </w:rPr>
        <w:t>.</w:t>
      </w:r>
    </w:p>
    <w:p w:rsidR="00A72A12" w:rsidRPr="0049315F" w:rsidRDefault="00A72A12" w:rsidP="00A72A12">
      <w:pPr>
        <w:autoSpaceDE w:val="0"/>
        <w:autoSpaceDN w:val="0"/>
        <w:adjustRightInd w:val="0"/>
        <w:jc w:val="both"/>
        <w:rPr>
          <w:rFonts w:cs="Arial"/>
          <w:bCs/>
          <w:color w:val="000000"/>
          <w:szCs w:val="20"/>
        </w:rPr>
      </w:pPr>
    </w:p>
    <w:p w:rsidR="00A72A12" w:rsidRPr="00A72A12" w:rsidRDefault="0049315F" w:rsidP="0049315F">
      <w:pPr>
        <w:pStyle w:val="ListParagraph"/>
        <w:autoSpaceDE w:val="0"/>
        <w:autoSpaceDN w:val="0"/>
        <w:adjustRightInd w:val="0"/>
        <w:ind w:hanging="360"/>
        <w:jc w:val="both"/>
        <w:rPr>
          <w:rFonts w:cs="Arial"/>
          <w:b/>
          <w:bCs/>
          <w:color w:val="000000"/>
          <w:szCs w:val="20"/>
        </w:rPr>
      </w:pPr>
      <w:r w:rsidRPr="0049315F">
        <w:rPr>
          <w:rFonts w:cs="Arial"/>
          <w:bCs/>
          <w:color w:val="000000"/>
          <w:szCs w:val="20"/>
        </w:rPr>
        <w:t>(b)</w:t>
      </w:r>
      <w:r w:rsidRPr="0049315F">
        <w:rPr>
          <w:rFonts w:cs="Arial"/>
          <w:bCs/>
          <w:color w:val="000000"/>
          <w:szCs w:val="20"/>
        </w:rPr>
        <w:tab/>
      </w:r>
      <w:r w:rsidR="00A72A12" w:rsidRPr="00FE24C3">
        <w:rPr>
          <w:rFonts w:cs="Arial"/>
          <w:b/>
          <w:bCs/>
          <w:color w:val="000000"/>
          <w:szCs w:val="20"/>
        </w:rPr>
        <w:t>Non-Tracking Tack Coat</w:t>
      </w:r>
    </w:p>
    <w:p w:rsidR="00983AF1" w:rsidRPr="0049315F" w:rsidRDefault="00983AF1" w:rsidP="005E2EBF">
      <w:pPr>
        <w:autoSpaceDE w:val="0"/>
        <w:autoSpaceDN w:val="0"/>
        <w:adjustRightInd w:val="0"/>
        <w:jc w:val="both"/>
        <w:rPr>
          <w:rFonts w:cs="Arial"/>
          <w:bCs/>
          <w:color w:val="000000"/>
          <w:szCs w:val="20"/>
        </w:rPr>
      </w:pPr>
    </w:p>
    <w:p w:rsidR="00983AF1" w:rsidRDefault="00983AF1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Contractor shall apply non</w:t>
      </w:r>
      <w:r w:rsidR="00DF4A7B">
        <w:rPr>
          <w:rFonts w:cs="Arial"/>
          <w:color w:val="000000"/>
          <w:szCs w:val="20"/>
        </w:rPr>
        <w:t>-</w:t>
      </w:r>
      <w:r w:rsidRPr="00FE24C3">
        <w:rPr>
          <w:rFonts w:cs="Arial"/>
          <w:color w:val="000000"/>
          <w:szCs w:val="20"/>
        </w:rPr>
        <w:t xml:space="preserve">tracking tack coat between May 1 and October 1.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The Contractor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may use tack coat as specified herein at other times.</w:t>
      </w:r>
    </w:p>
    <w:p w:rsidR="00DF4A7B" w:rsidRPr="00FE24C3" w:rsidRDefault="00DF4A7B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</w:p>
    <w:p w:rsidR="00983AF1" w:rsidRDefault="00983AF1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Equipment for heating and applying asphalt shall conform to Section 314.04(b)</w:t>
      </w:r>
      <w:r w:rsidR="0049315F">
        <w:t xml:space="preserve"> of the Specifications</w:t>
      </w:r>
      <w:r w:rsidRPr="00FE24C3">
        <w:rPr>
          <w:rFonts w:cs="Arial"/>
          <w:color w:val="000000"/>
          <w:szCs w:val="20"/>
        </w:rPr>
        <w:t xml:space="preserve"> or the non-tracking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tack coat material’s manufacturer’s recommendations.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 The maximum application temperature of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liquefied asphalt shall conform to the manufacturer’s requirements.</w:t>
      </w:r>
    </w:p>
    <w:p w:rsidR="00DF4A7B" w:rsidRPr="00FE24C3" w:rsidRDefault="00DF4A7B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</w:p>
    <w:p w:rsidR="00DF4A7B" w:rsidRPr="00FE24C3" w:rsidRDefault="00983AF1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 xml:space="preserve">The Contractor shall apply tack material at the rate recommended by the manufacturer.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This rate is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typically between 0.05 t</w:t>
      </w:r>
      <w:r w:rsidR="00B8141C">
        <w:rPr>
          <w:rFonts w:cs="Arial"/>
          <w:color w:val="000000"/>
          <w:szCs w:val="20"/>
        </w:rPr>
        <w:t>o 0.10 gallons per square yard.</w:t>
      </w:r>
    </w:p>
    <w:p w:rsidR="00B8141C" w:rsidRDefault="00B8141C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</w:p>
    <w:p w:rsidR="00983AF1" w:rsidRDefault="00983AF1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Adjacent concrete or asphalt concrete surfaces shall show minimal visible evidence and white or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yellow pavement markings shall show no visible evidence of the asphalt tack material tracking at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the end of the production shift.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Tracking of the tack material on pavement markings will require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the Contractor to restore the marking to their original pre-tack condition.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The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Contractor shall remove Build-up of the tacking material on existing pavement surfaces.</w:t>
      </w:r>
    </w:p>
    <w:p w:rsidR="00A72A12" w:rsidRPr="00FE24C3" w:rsidRDefault="00A72A12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Pr="00A72A12" w:rsidRDefault="0049315F" w:rsidP="0049315F">
      <w:pPr>
        <w:pStyle w:val="ListParagraph"/>
        <w:autoSpaceDE w:val="0"/>
        <w:autoSpaceDN w:val="0"/>
        <w:adjustRightInd w:val="0"/>
        <w:ind w:hanging="360"/>
        <w:jc w:val="both"/>
        <w:rPr>
          <w:rFonts w:cs="Arial"/>
          <w:b/>
          <w:bCs/>
          <w:color w:val="000000"/>
          <w:szCs w:val="20"/>
        </w:rPr>
      </w:pPr>
      <w:r w:rsidRPr="0049315F">
        <w:rPr>
          <w:rFonts w:cs="Arial"/>
          <w:bCs/>
          <w:color w:val="000000"/>
          <w:szCs w:val="20"/>
        </w:rPr>
        <w:t>(c)</w:t>
      </w:r>
      <w:r w:rsidRPr="0049315F">
        <w:rPr>
          <w:rFonts w:cs="Arial"/>
          <w:bCs/>
          <w:color w:val="000000"/>
          <w:szCs w:val="20"/>
        </w:rPr>
        <w:tab/>
      </w:r>
      <w:r w:rsidR="00983AF1" w:rsidRPr="00A72A12">
        <w:rPr>
          <w:rFonts w:cs="Arial"/>
          <w:b/>
          <w:bCs/>
          <w:color w:val="000000"/>
          <w:szCs w:val="20"/>
        </w:rPr>
        <w:t>Referee System</w:t>
      </w:r>
    </w:p>
    <w:p w:rsidR="00A72A12" w:rsidRPr="00A72A12" w:rsidRDefault="00A72A12" w:rsidP="00B93700">
      <w:pPr>
        <w:pStyle w:val="ListParagraph"/>
        <w:autoSpaceDE w:val="0"/>
        <w:autoSpaceDN w:val="0"/>
        <w:adjustRightInd w:val="0"/>
        <w:jc w:val="both"/>
        <w:rPr>
          <w:rFonts w:cs="Arial"/>
          <w:b/>
          <w:bCs/>
          <w:color w:val="000000"/>
          <w:szCs w:val="20"/>
        </w:rPr>
      </w:pPr>
    </w:p>
    <w:p w:rsidR="00983AF1" w:rsidRPr="00FE24C3" w:rsidRDefault="00983AF1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When a new asphalt course is placed on a milled or non-milled surface, the Contractor shall take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steps to ensure an adequate bond is made between the new material and the existing surface. If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the Engineer suspects the Contractor is failing to apply good bond promoting procedures or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adequately tacking the existing surface per the manufacturer’s recommendations, the Engineer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may core a minimum of </w:t>
      </w:r>
      <w:r w:rsidR="00BA7B00">
        <w:rPr>
          <w:rFonts w:cs="Arial"/>
          <w:color w:val="000000"/>
          <w:szCs w:val="20"/>
        </w:rPr>
        <w:t>10</w:t>
      </w:r>
      <w:r w:rsidRPr="00FE24C3">
        <w:rPr>
          <w:rFonts w:cs="Arial"/>
          <w:color w:val="000000"/>
          <w:szCs w:val="20"/>
        </w:rPr>
        <w:t xml:space="preserve"> locations to determine the shear and tensile strength at the interface.</w:t>
      </w:r>
    </w:p>
    <w:p w:rsidR="0049315F" w:rsidRDefault="0049315F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</w:p>
    <w:p w:rsidR="00983AF1" w:rsidRDefault="00983AF1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Engineer will determine these locations by using a stratified random selection process.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 The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Department will test cores in the Department’s laboratory in accordance with </w:t>
      </w:r>
      <w:r w:rsidR="00BA7B00">
        <w:rPr>
          <w:rFonts w:cs="Arial"/>
          <w:color w:val="000000"/>
          <w:szCs w:val="20"/>
        </w:rPr>
        <w:t>VTM-128</w:t>
      </w:r>
      <w:r w:rsidRPr="00FE24C3">
        <w:rPr>
          <w:rFonts w:cs="Arial"/>
          <w:color w:val="000000"/>
          <w:szCs w:val="20"/>
        </w:rPr>
        <w:t xml:space="preserve">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For the surface to be acceptable, the average results for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shear and tensile strength specified herein must be met.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The Department will test a minimum of</w:t>
      </w:r>
      <w:r w:rsidR="00A72A12">
        <w:rPr>
          <w:rFonts w:cs="Arial"/>
          <w:color w:val="000000"/>
          <w:szCs w:val="20"/>
        </w:rPr>
        <w:t xml:space="preserve"> </w:t>
      </w:r>
      <w:r w:rsidR="00BA7B00">
        <w:rPr>
          <w:rFonts w:cs="Arial"/>
          <w:color w:val="000000"/>
          <w:szCs w:val="20"/>
        </w:rPr>
        <w:t>5</w:t>
      </w:r>
      <w:r w:rsidRPr="00FE24C3">
        <w:rPr>
          <w:rFonts w:cs="Arial"/>
          <w:color w:val="000000"/>
          <w:szCs w:val="20"/>
        </w:rPr>
        <w:t xml:space="preserve"> cores for shear strength and at least </w:t>
      </w:r>
      <w:r w:rsidR="00BA7B00">
        <w:rPr>
          <w:rFonts w:cs="Arial"/>
          <w:color w:val="000000"/>
          <w:szCs w:val="20"/>
        </w:rPr>
        <w:t>5</w:t>
      </w:r>
      <w:r w:rsidRPr="00FE24C3">
        <w:rPr>
          <w:rFonts w:cs="Arial"/>
          <w:color w:val="000000"/>
          <w:szCs w:val="20"/>
        </w:rPr>
        <w:t xml:space="preserve"> cores for tensile strength.</w:t>
      </w:r>
    </w:p>
    <w:p w:rsidR="00A72A12" w:rsidRPr="00FE24C3" w:rsidRDefault="00A72A12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</w:p>
    <w:p w:rsidR="00983AF1" w:rsidRPr="00A72A12" w:rsidRDefault="0049315F" w:rsidP="0049315F">
      <w:pPr>
        <w:pStyle w:val="ListParagraph"/>
        <w:autoSpaceDE w:val="0"/>
        <w:autoSpaceDN w:val="0"/>
        <w:adjustRightInd w:val="0"/>
        <w:ind w:left="1080" w:hanging="360"/>
        <w:jc w:val="both"/>
        <w:rPr>
          <w:rFonts w:cs="Arial"/>
          <w:color w:val="000000"/>
          <w:szCs w:val="20"/>
        </w:rPr>
      </w:pPr>
      <w:r w:rsidRPr="0049315F">
        <w:rPr>
          <w:rFonts w:cs="Arial"/>
          <w:bCs/>
          <w:color w:val="000000"/>
          <w:szCs w:val="20"/>
        </w:rPr>
        <w:t>1.</w:t>
      </w:r>
      <w:r w:rsidRPr="0049315F">
        <w:rPr>
          <w:rFonts w:cs="Arial"/>
          <w:bCs/>
          <w:color w:val="000000"/>
          <w:szCs w:val="20"/>
        </w:rPr>
        <w:tab/>
      </w:r>
      <w:r w:rsidR="00983AF1" w:rsidRPr="00A72A12">
        <w:rPr>
          <w:rFonts w:cs="Arial"/>
          <w:b/>
          <w:bCs/>
          <w:color w:val="000000"/>
          <w:szCs w:val="20"/>
        </w:rPr>
        <w:t>Milled surfaces</w:t>
      </w:r>
      <w:r w:rsidR="00983AF1" w:rsidRPr="00A72A12">
        <w:rPr>
          <w:rFonts w:cs="Arial"/>
          <w:color w:val="000000"/>
          <w:szCs w:val="20"/>
        </w:rPr>
        <w:t>: The average shear strength must meet or exceed 100 psi with no single</w:t>
      </w:r>
      <w:r w:rsidR="00A72A12" w:rsidRPr="00A72A12">
        <w:rPr>
          <w:rFonts w:cs="Arial"/>
          <w:color w:val="000000"/>
          <w:szCs w:val="20"/>
        </w:rPr>
        <w:t xml:space="preserve"> </w:t>
      </w:r>
      <w:r w:rsidR="00983AF1" w:rsidRPr="00A72A12">
        <w:rPr>
          <w:rFonts w:cs="Arial"/>
          <w:color w:val="000000"/>
          <w:szCs w:val="20"/>
        </w:rPr>
        <w:t xml:space="preserve">core having </w:t>
      </w:r>
      <w:proofErr w:type="gramStart"/>
      <w:r w:rsidR="00983AF1" w:rsidRPr="00A72A12">
        <w:rPr>
          <w:rFonts w:cs="Arial"/>
          <w:color w:val="000000"/>
          <w:szCs w:val="20"/>
        </w:rPr>
        <w:t>a shear</w:t>
      </w:r>
      <w:proofErr w:type="gramEnd"/>
      <w:r w:rsidR="00983AF1" w:rsidRPr="00A72A12">
        <w:rPr>
          <w:rFonts w:cs="Arial"/>
          <w:color w:val="000000"/>
          <w:szCs w:val="20"/>
        </w:rPr>
        <w:t xml:space="preserve"> strength less than 50 psi. The average tensile strength of the remaining</w:t>
      </w:r>
      <w:r w:rsidR="00A72A12" w:rsidRPr="00A72A12">
        <w:rPr>
          <w:rFonts w:cs="Arial"/>
          <w:color w:val="000000"/>
          <w:szCs w:val="20"/>
        </w:rPr>
        <w:t xml:space="preserve"> </w:t>
      </w:r>
      <w:r w:rsidR="00983AF1" w:rsidRPr="00A72A12">
        <w:rPr>
          <w:rFonts w:cs="Arial"/>
          <w:color w:val="000000"/>
          <w:szCs w:val="20"/>
        </w:rPr>
        <w:t>cores must meet or exceed 40 psi with no single core having a tensile strength less than 20</w:t>
      </w:r>
      <w:r w:rsidR="00A72A12" w:rsidRPr="00A72A12">
        <w:rPr>
          <w:rFonts w:cs="Arial"/>
          <w:color w:val="000000"/>
          <w:szCs w:val="20"/>
        </w:rPr>
        <w:t xml:space="preserve"> </w:t>
      </w:r>
      <w:r w:rsidR="00983AF1" w:rsidRPr="00A72A12">
        <w:rPr>
          <w:rFonts w:cs="Arial"/>
          <w:color w:val="000000"/>
          <w:szCs w:val="20"/>
        </w:rPr>
        <w:t>psi.</w:t>
      </w:r>
    </w:p>
    <w:p w:rsidR="00A72A12" w:rsidRPr="00A72A12" w:rsidRDefault="00A72A12" w:rsidP="0049315F">
      <w:pPr>
        <w:pStyle w:val="ListParagraph"/>
        <w:autoSpaceDE w:val="0"/>
        <w:autoSpaceDN w:val="0"/>
        <w:adjustRightInd w:val="0"/>
        <w:ind w:left="1080" w:hanging="360"/>
        <w:jc w:val="both"/>
        <w:rPr>
          <w:rFonts w:cs="Arial"/>
          <w:color w:val="000000"/>
          <w:szCs w:val="20"/>
        </w:rPr>
      </w:pPr>
    </w:p>
    <w:p w:rsidR="00983AF1" w:rsidRPr="00A72A12" w:rsidRDefault="0049315F" w:rsidP="0049315F">
      <w:pPr>
        <w:pStyle w:val="ListParagraph"/>
        <w:autoSpaceDE w:val="0"/>
        <w:autoSpaceDN w:val="0"/>
        <w:adjustRightInd w:val="0"/>
        <w:ind w:left="1080" w:hanging="360"/>
        <w:jc w:val="both"/>
        <w:rPr>
          <w:rFonts w:cs="Arial"/>
          <w:color w:val="000000"/>
          <w:szCs w:val="20"/>
        </w:rPr>
      </w:pPr>
      <w:r w:rsidRPr="0049315F">
        <w:rPr>
          <w:rFonts w:cs="Arial"/>
          <w:bCs/>
          <w:color w:val="000000"/>
          <w:szCs w:val="20"/>
        </w:rPr>
        <w:t>2.</w:t>
      </w:r>
      <w:r w:rsidRPr="0049315F">
        <w:rPr>
          <w:rFonts w:cs="Arial"/>
          <w:bCs/>
          <w:color w:val="000000"/>
          <w:szCs w:val="20"/>
        </w:rPr>
        <w:tab/>
      </w:r>
      <w:r w:rsidR="00983AF1" w:rsidRPr="00A72A12">
        <w:rPr>
          <w:rFonts w:cs="Arial"/>
          <w:b/>
          <w:bCs/>
          <w:color w:val="000000"/>
          <w:szCs w:val="20"/>
        </w:rPr>
        <w:t>Un-milled surfaces</w:t>
      </w:r>
      <w:r w:rsidR="00983AF1" w:rsidRPr="00A72A12">
        <w:rPr>
          <w:rFonts w:cs="Arial"/>
          <w:color w:val="000000"/>
          <w:szCs w:val="20"/>
        </w:rPr>
        <w:t>: The average shear strength must meet or exceed 50 psi with no single</w:t>
      </w:r>
      <w:r w:rsidR="00A72A12" w:rsidRPr="00A72A12">
        <w:rPr>
          <w:rFonts w:cs="Arial"/>
          <w:color w:val="000000"/>
          <w:szCs w:val="20"/>
        </w:rPr>
        <w:t xml:space="preserve"> </w:t>
      </w:r>
      <w:r w:rsidR="00983AF1" w:rsidRPr="00A72A12">
        <w:rPr>
          <w:rFonts w:cs="Arial"/>
          <w:color w:val="000000"/>
          <w:szCs w:val="20"/>
        </w:rPr>
        <w:t xml:space="preserve">core having </w:t>
      </w:r>
      <w:proofErr w:type="gramStart"/>
      <w:r w:rsidR="00983AF1" w:rsidRPr="00A72A12">
        <w:rPr>
          <w:rFonts w:cs="Arial"/>
          <w:color w:val="000000"/>
          <w:szCs w:val="20"/>
        </w:rPr>
        <w:t>a shear</w:t>
      </w:r>
      <w:proofErr w:type="gramEnd"/>
      <w:r w:rsidR="00983AF1" w:rsidRPr="00A72A12">
        <w:rPr>
          <w:rFonts w:cs="Arial"/>
          <w:color w:val="000000"/>
          <w:szCs w:val="20"/>
        </w:rPr>
        <w:t xml:space="preserve"> strength less than 30 psi. The average tensile strength of the remaining</w:t>
      </w:r>
      <w:r w:rsidR="00A72A12" w:rsidRPr="00A72A12">
        <w:rPr>
          <w:rFonts w:cs="Arial"/>
          <w:color w:val="000000"/>
          <w:szCs w:val="20"/>
        </w:rPr>
        <w:t xml:space="preserve"> </w:t>
      </w:r>
      <w:r w:rsidR="00983AF1" w:rsidRPr="00A72A12">
        <w:rPr>
          <w:rFonts w:cs="Arial"/>
          <w:color w:val="000000"/>
          <w:szCs w:val="20"/>
        </w:rPr>
        <w:t>cores must meet or exceed 30 psi with no single core having a tensile strength less than 20</w:t>
      </w:r>
      <w:r w:rsidR="00A72A12" w:rsidRPr="00A72A12">
        <w:rPr>
          <w:rFonts w:cs="Arial"/>
          <w:color w:val="000000"/>
          <w:szCs w:val="20"/>
        </w:rPr>
        <w:t xml:space="preserve"> </w:t>
      </w:r>
      <w:r w:rsidR="00983AF1" w:rsidRPr="00A72A12">
        <w:rPr>
          <w:rFonts w:cs="Arial"/>
          <w:color w:val="000000"/>
          <w:szCs w:val="20"/>
        </w:rPr>
        <w:t>psi.</w:t>
      </w:r>
    </w:p>
    <w:p w:rsidR="00A72A12" w:rsidRPr="00A72A12" w:rsidRDefault="00A72A12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</w:p>
    <w:p w:rsidR="00983AF1" w:rsidRDefault="00983AF1" w:rsidP="00B93700">
      <w:pPr>
        <w:autoSpaceDE w:val="0"/>
        <w:autoSpaceDN w:val="0"/>
        <w:adjustRightInd w:val="0"/>
        <w:ind w:left="72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The Engineer will reduce the payment for the asphalt concrete tonnage placed in the area of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dispute by 10 percent if the minimum shear or tensile strength requirements in that area are not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met.</w:t>
      </w:r>
    </w:p>
    <w:p w:rsidR="00A72A12" w:rsidRDefault="00A72A12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A72A12" w:rsidRPr="00FE24C3" w:rsidRDefault="00A72A12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Pr="00FE24C3" w:rsidRDefault="00983AF1" w:rsidP="005E2EBF">
      <w:pPr>
        <w:autoSpaceDE w:val="0"/>
        <w:autoSpaceDN w:val="0"/>
        <w:adjustRightInd w:val="0"/>
        <w:jc w:val="both"/>
        <w:rPr>
          <w:rFonts w:cs="Arial"/>
          <w:b/>
          <w:bCs/>
          <w:color w:val="000000"/>
          <w:szCs w:val="20"/>
        </w:rPr>
      </w:pPr>
      <w:r w:rsidRPr="00FE24C3">
        <w:rPr>
          <w:rFonts w:cs="Arial"/>
          <w:b/>
          <w:bCs/>
          <w:color w:val="000000"/>
          <w:szCs w:val="20"/>
        </w:rPr>
        <w:t>310.04—Measurement and Payment</w:t>
      </w:r>
    </w:p>
    <w:p w:rsidR="00A72A12" w:rsidRDefault="00A72A12" w:rsidP="005E2EBF">
      <w:pPr>
        <w:autoSpaceDE w:val="0"/>
        <w:autoSpaceDN w:val="0"/>
        <w:adjustRightInd w:val="0"/>
        <w:jc w:val="both"/>
        <w:rPr>
          <w:rFonts w:cs="Arial"/>
          <w:b/>
          <w:bCs/>
          <w:color w:val="000000"/>
          <w:szCs w:val="20"/>
        </w:rPr>
      </w:pPr>
    </w:p>
    <w:p w:rsidR="00983AF1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b/>
          <w:bCs/>
          <w:color w:val="000000"/>
          <w:szCs w:val="20"/>
        </w:rPr>
        <w:t>Tack coat</w:t>
      </w:r>
      <w:r w:rsidRPr="00FE24C3">
        <w:rPr>
          <w:rFonts w:cs="Arial"/>
          <w:color w:val="000000"/>
          <w:szCs w:val="20"/>
        </w:rPr>
        <w:t>, including Tack Coat and Non-Tracking Tack Coat materials, when a pay item, will be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measured in gallon</w:t>
      </w:r>
      <w:r w:rsidR="006A03F7">
        <w:rPr>
          <w:rFonts w:cs="Arial"/>
          <w:color w:val="000000"/>
          <w:szCs w:val="20"/>
        </w:rPr>
        <w:t>s</w:t>
      </w:r>
      <w:r w:rsidR="00425178">
        <w:rPr>
          <w:rFonts w:cs="Arial"/>
          <w:color w:val="000000"/>
          <w:szCs w:val="20"/>
        </w:rPr>
        <w:t xml:space="preserve"> and</w:t>
      </w:r>
      <w:r w:rsidRPr="00FE24C3">
        <w:rPr>
          <w:rFonts w:cs="Arial"/>
          <w:color w:val="000000"/>
          <w:szCs w:val="20"/>
        </w:rPr>
        <w:t xml:space="preserve"> will be paid for at the contract unit price per gallon.</w:t>
      </w:r>
    </w:p>
    <w:p w:rsidR="00B93700" w:rsidRDefault="00B93700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Pr="00FE24C3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On a daily basis, the Contractor shall provide the Engineer readings taken from the calibrated distributor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 xml:space="preserve">establishing the quantity of gallons placed for that day. </w:t>
      </w:r>
      <w:r w:rsidR="00712B73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Quantity for payment will be based on volume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and temperature corrections in accordance with Section 109</w:t>
      </w:r>
      <w:r w:rsidR="0049315F">
        <w:t xml:space="preserve"> of the Specifications</w:t>
      </w:r>
      <w:r w:rsidRPr="00FE24C3">
        <w:rPr>
          <w:rFonts w:cs="Arial"/>
          <w:color w:val="000000"/>
          <w:szCs w:val="20"/>
        </w:rPr>
        <w:t>.</w:t>
      </w:r>
    </w:p>
    <w:p w:rsidR="0049315F" w:rsidRDefault="0049315F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983AF1" w:rsidRDefault="00983AF1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FE24C3">
        <w:rPr>
          <w:rFonts w:cs="Arial"/>
          <w:color w:val="000000"/>
          <w:szCs w:val="20"/>
        </w:rPr>
        <w:t>When not a pay item the Contractor shall include the cost in the contract unit price for other appropriate</w:t>
      </w:r>
      <w:r w:rsidR="00A72A12">
        <w:rPr>
          <w:rFonts w:cs="Arial"/>
          <w:color w:val="000000"/>
          <w:szCs w:val="20"/>
        </w:rPr>
        <w:t xml:space="preserve"> </w:t>
      </w:r>
      <w:r w:rsidRPr="00FE24C3">
        <w:rPr>
          <w:rFonts w:cs="Arial"/>
          <w:color w:val="000000"/>
          <w:szCs w:val="20"/>
        </w:rPr>
        <w:t>items.</w:t>
      </w:r>
    </w:p>
    <w:p w:rsidR="00A72A12" w:rsidRPr="00FE24C3" w:rsidRDefault="00A72A12" w:rsidP="005E2EBF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3A7E86" w:rsidRPr="001C5F97" w:rsidRDefault="003A7E86" w:rsidP="003A7E86">
      <w:pPr>
        <w:tabs>
          <w:tab w:val="left" w:pos="360"/>
        </w:tabs>
        <w:suppressAutoHyphens/>
        <w:ind w:left="720"/>
        <w:jc w:val="both"/>
        <w:rPr>
          <w:spacing w:val="-3"/>
        </w:rPr>
      </w:pPr>
      <w:r w:rsidRPr="001C5F97">
        <w:rPr>
          <w:spacing w:val="-3"/>
        </w:rPr>
        <w:t>Payment will be made under:</w:t>
      </w:r>
    </w:p>
    <w:p w:rsidR="003A7E86" w:rsidRPr="001C5F97" w:rsidRDefault="003A7E86" w:rsidP="003A7E86">
      <w:pPr>
        <w:suppressAutoHyphens/>
        <w:ind w:left="720"/>
        <w:jc w:val="both"/>
        <w:rPr>
          <w:spacing w:val="-3"/>
        </w:rPr>
      </w:pPr>
    </w:p>
    <w:tbl>
      <w:tblPr>
        <w:tblW w:w="0" w:type="auto"/>
        <w:tblInd w:w="106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10"/>
        <w:gridCol w:w="1710"/>
      </w:tblGrid>
      <w:tr w:rsidR="003A7E86" w:rsidRPr="001C5F97" w:rsidTr="003A7E86">
        <w:tc>
          <w:tcPr>
            <w:tcW w:w="5310" w:type="dxa"/>
          </w:tcPr>
          <w:p w:rsidR="003A7E86" w:rsidRPr="001C5F97" w:rsidRDefault="003A7E86" w:rsidP="0016422C">
            <w:pPr>
              <w:suppressAutoHyphens/>
              <w:jc w:val="both"/>
              <w:rPr>
                <w:b/>
                <w:spacing w:val="-3"/>
              </w:rPr>
            </w:pPr>
            <w:r w:rsidRPr="001C5F97">
              <w:rPr>
                <w:b/>
                <w:spacing w:val="-3"/>
              </w:rPr>
              <w:t>Pay Item</w:t>
            </w:r>
          </w:p>
          <w:p w:rsidR="003A7E86" w:rsidRPr="001C5F97" w:rsidRDefault="003A7E86" w:rsidP="0016422C">
            <w:pPr>
              <w:suppressAutoHyphens/>
              <w:jc w:val="both"/>
              <w:rPr>
                <w:b/>
                <w:spacing w:val="-3"/>
              </w:rPr>
            </w:pPr>
          </w:p>
        </w:tc>
        <w:tc>
          <w:tcPr>
            <w:tcW w:w="1710" w:type="dxa"/>
          </w:tcPr>
          <w:p w:rsidR="003A7E86" w:rsidRPr="001C5F97" w:rsidRDefault="003A7E86" w:rsidP="0016422C">
            <w:pPr>
              <w:suppressAutoHyphens/>
              <w:jc w:val="both"/>
              <w:rPr>
                <w:b/>
                <w:spacing w:val="-3"/>
              </w:rPr>
            </w:pPr>
            <w:r w:rsidRPr="001C5F97">
              <w:rPr>
                <w:b/>
                <w:spacing w:val="-3"/>
              </w:rPr>
              <w:t>Pay Unit</w:t>
            </w:r>
          </w:p>
          <w:p w:rsidR="003A7E86" w:rsidRPr="001C5F97" w:rsidRDefault="003A7E86" w:rsidP="0016422C">
            <w:pPr>
              <w:suppressAutoHyphens/>
              <w:jc w:val="both"/>
              <w:rPr>
                <w:b/>
                <w:spacing w:val="-3"/>
              </w:rPr>
            </w:pPr>
          </w:p>
        </w:tc>
      </w:tr>
      <w:tr w:rsidR="003A7E86" w:rsidTr="003A7E86">
        <w:tc>
          <w:tcPr>
            <w:tcW w:w="5310" w:type="dxa"/>
          </w:tcPr>
          <w:p w:rsidR="003A7E86" w:rsidRPr="001C5F97" w:rsidRDefault="003A7E86" w:rsidP="0016422C">
            <w:pPr>
              <w:suppressAutoHyphens/>
              <w:ind w:left="1008" w:hanging="1008"/>
              <w:jc w:val="both"/>
              <w:rPr>
                <w:spacing w:val="-3"/>
              </w:rPr>
            </w:pPr>
            <w:r w:rsidRPr="00FE24C3">
              <w:rPr>
                <w:rFonts w:cs="Arial"/>
                <w:color w:val="000000"/>
                <w:szCs w:val="20"/>
              </w:rPr>
              <w:t>Tack coat</w:t>
            </w:r>
          </w:p>
        </w:tc>
        <w:tc>
          <w:tcPr>
            <w:tcW w:w="1710" w:type="dxa"/>
          </w:tcPr>
          <w:p w:rsidR="003A7E86" w:rsidRDefault="003A7E86" w:rsidP="0016422C">
            <w:pPr>
              <w:suppressAutoHyphens/>
              <w:jc w:val="both"/>
              <w:rPr>
                <w:spacing w:val="-3"/>
              </w:rPr>
            </w:pPr>
            <w:r w:rsidRPr="00FE24C3">
              <w:rPr>
                <w:rFonts w:cs="Arial"/>
                <w:color w:val="000000"/>
                <w:szCs w:val="20"/>
              </w:rPr>
              <w:t>Gallon</w:t>
            </w:r>
          </w:p>
        </w:tc>
      </w:tr>
    </w:tbl>
    <w:p w:rsidR="003A7E86" w:rsidRDefault="003A7E86" w:rsidP="003A7E86">
      <w:pPr>
        <w:suppressAutoHyphens/>
        <w:ind w:left="720"/>
        <w:jc w:val="both"/>
        <w:rPr>
          <w:spacing w:val="-3"/>
        </w:rPr>
      </w:pPr>
    </w:p>
    <w:p w:rsidR="003A7E86" w:rsidRPr="00FE24C3" w:rsidRDefault="003A7E86" w:rsidP="00B93700">
      <w:pPr>
        <w:autoSpaceDE w:val="0"/>
        <w:autoSpaceDN w:val="0"/>
        <w:adjustRightInd w:val="0"/>
        <w:ind w:left="720"/>
        <w:jc w:val="both"/>
        <w:rPr>
          <w:rFonts w:cs="Arial"/>
          <w:szCs w:val="20"/>
        </w:rPr>
      </w:pPr>
    </w:p>
    <w:sectPr w:rsidR="003A7E86" w:rsidRPr="00FE24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31B48"/>
    <w:multiLevelType w:val="hybridMultilevel"/>
    <w:tmpl w:val="14AC6D8A"/>
    <w:lvl w:ilvl="0" w:tplc="2F0A21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97D4E"/>
    <w:multiLevelType w:val="hybridMultilevel"/>
    <w:tmpl w:val="CD1401A2"/>
    <w:lvl w:ilvl="0" w:tplc="B456D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90103E"/>
    <w:multiLevelType w:val="hybridMultilevel"/>
    <w:tmpl w:val="EFB807CE"/>
    <w:lvl w:ilvl="0" w:tplc="56A8C9DC">
      <w:start w:val="1"/>
      <w:numFmt w:val="lowerLetter"/>
      <w:lvlText w:val="(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F1"/>
    <w:rsid w:val="000024E6"/>
    <w:rsid w:val="000D4EDA"/>
    <w:rsid w:val="00114B46"/>
    <w:rsid w:val="0016013E"/>
    <w:rsid w:val="00205AE0"/>
    <w:rsid w:val="00217CE3"/>
    <w:rsid w:val="002E3097"/>
    <w:rsid w:val="003766F6"/>
    <w:rsid w:val="003A7E86"/>
    <w:rsid w:val="00425178"/>
    <w:rsid w:val="00464BD1"/>
    <w:rsid w:val="0049315F"/>
    <w:rsid w:val="004A758E"/>
    <w:rsid w:val="005B40C0"/>
    <w:rsid w:val="005D44C9"/>
    <w:rsid w:val="005E2EBF"/>
    <w:rsid w:val="00633FF6"/>
    <w:rsid w:val="00681511"/>
    <w:rsid w:val="006A03F7"/>
    <w:rsid w:val="006E4159"/>
    <w:rsid w:val="00712B73"/>
    <w:rsid w:val="00762614"/>
    <w:rsid w:val="00983AF1"/>
    <w:rsid w:val="00A13269"/>
    <w:rsid w:val="00A435F1"/>
    <w:rsid w:val="00A448A5"/>
    <w:rsid w:val="00A72A12"/>
    <w:rsid w:val="00A82FAF"/>
    <w:rsid w:val="00AA36B1"/>
    <w:rsid w:val="00AE2E01"/>
    <w:rsid w:val="00B8141C"/>
    <w:rsid w:val="00B93700"/>
    <w:rsid w:val="00BA6D13"/>
    <w:rsid w:val="00BA7B00"/>
    <w:rsid w:val="00C44FD1"/>
    <w:rsid w:val="00D07D1E"/>
    <w:rsid w:val="00DF4A7B"/>
    <w:rsid w:val="00F57EFE"/>
    <w:rsid w:val="00FB4D1A"/>
    <w:rsid w:val="00FE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69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4C3"/>
    <w:pPr>
      <w:ind w:left="720"/>
      <w:contextualSpacing/>
    </w:pPr>
  </w:style>
  <w:style w:type="table" w:styleId="TableGrid">
    <w:name w:val="Table Grid"/>
    <w:basedOn w:val="TableNormal"/>
    <w:uiPriority w:val="59"/>
    <w:rsid w:val="00681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alloonText">
    <w:name w:val="Balloon Text"/>
    <w:basedOn w:val="Normal"/>
    <w:link w:val="BalloonTextChar"/>
    <w:uiPriority w:val="99"/>
    <w:semiHidden/>
    <w:unhideWhenUsed/>
    <w:rsid w:val="000D4E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69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4C3"/>
    <w:pPr>
      <w:ind w:left="720"/>
      <w:contextualSpacing/>
    </w:pPr>
  </w:style>
  <w:style w:type="table" w:styleId="TableGrid">
    <w:name w:val="Table Grid"/>
    <w:basedOn w:val="TableNormal"/>
    <w:uiPriority w:val="59"/>
    <w:rsid w:val="00681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alloonText">
    <w:name w:val="Balloon Text"/>
    <w:basedOn w:val="Normal"/>
    <w:link w:val="BalloonTextChar"/>
    <w:uiPriority w:val="99"/>
    <w:semiHidden/>
    <w:unhideWhenUsed/>
    <w:rsid w:val="000D4E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4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Kim, Sungho (VDOT)</dc:creator>
  <cp:lastModifiedBy>David.Gayle</cp:lastModifiedBy>
  <cp:revision>31</cp:revision>
  <dcterms:created xsi:type="dcterms:W3CDTF">2015-09-17T20:29:00Z</dcterms:created>
  <dcterms:modified xsi:type="dcterms:W3CDTF">2015-12-14T20:13:00Z</dcterms:modified>
</cp:coreProperties>
</file>